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Title：Robot Lawn Mower Options for Easier Australian Lawn Care</w:t>
      </w:r>
    </w:p>
    <w:p>
      <w:pPr>
        <w:pStyle w:val="BodyText"/>
      </w:pPr>
      <w:r>
        <w:t xml:space="preserve">Description：Explore robot lawn mower options for Australian lawns, with practical tips on lawn size, terrain, setup needs and features to compare before you choose.</w:t>
      </w:r>
    </w:p>
    <w:bookmarkStart w:id="28" w:name="main-content"/>
    <w:p>
      <w:pPr>
        <w:pStyle w:val="Heading1"/>
      </w:pPr>
      <w:r>
        <w:t xml:space="preserve">Main Content</w:t>
      </w:r>
    </w:p>
    <w:bookmarkStart w:id="20" w:name="X397ee0c050661bb3d59e14c28758c004a2cbf9b"/>
    <w:p>
      <w:pPr>
        <w:pStyle w:val="Heading2"/>
      </w:pPr>
      <w:r>
        <w:t xml:space="preserve">Smarter Lawn Care for Everyday Australian Homes</w:t>
      </w:r>
    </w:p>
    <w:p>
      <w:pPr>
        <w:pStyle w:val="FirstParagraph"/>
      </w:pPr>
      <w:r>
        <w:t xml:space="preserve">A robot lawn mower is designed for people who want a neater lawn with less time spent pushing a mower around the yard. Instead of treating mowing as a big weekend job, a robot mower can support a more regular maintenance routine, trimming grass in smaller sessions so the lawn stays consistently tidy.</w:t>
      </w:r>
    </w:p>
    <w:p>
      <w:pPr>
        <w:pStyle w:val="BodyText"/>
      </w:pPr>
      <w:r>
        <w:t xml:space="preserve">This collection is for shoppers comparing robotic lawn mower options and deciding what type of mower suits their space, grass area and day-to-day expectations. Whether you have a compact suburban yard, a larger open lawn or a mix of narrow passages and garden edges, the right choice comes down to matching the mower to the way your outdoor area is actually used.</w:t>
      </w:r>
    </w:p>
    <w:bookmarkEnd w:id="20"/>
    <w:bookmarkStart w:id="21" w:name="how-to-compare-a-robot-mower"/>
    <w:p>
      <w:pPr>
        <w:pStyle w:val="Heading2"/>
      </w:pPr>
      <w:r>
        <w:t xml:space="preserve">How to Compare a Robot Mower</w:t>
      </w:r>
    </w:p>
    <w:p>
      <w:pPr>
        <w:pStyle w:val="FirstParagraph"/>
      </w:pPr>
      <w:r>
        <w:t xml:space="preserve">Start with lawn size. A small courtyard lawn has very different needs from a broad backyard, so check the recommended mowing area and think about the practical layout, not just the total square metres. Slopes, uneven ground, trees, garden beds and separate lawn zones can all affect how well a robotic mower suits your property.</w:t>
      </w:r>
    </w:p>
    <w:p>
      <w:pPr>
        <w:pStyle w:val="BodyText"/>
      </w:pPr>
      <w:r>
        <w:t xml:space="preserve">Next, consider navigation and setup. Some shoppers prefer a lawn mower robot that can work with a defined boundary, while others may look for more advanced guidance features depending on the model range available. The most suitable option should make mowing feel simpler, not add unnecessary complexity to your routine.</w:t>
      </w:r>
    </w:p>
    <w:p>
      <w:pPr>
        <w:pStyle w:val="BodyText"/>
      </w:pPr>
      <w:r>
        <w:t xml:space="preserve">Cutting performance also matters. Look at adjustable cutting heights, how the mower handles regular trimming, and whether the design suits the type of grass common in your area. In many Australian homes, lawns can face dry summer conditions, fast spring growth and patchier winter periods, so flexibility is useful when conditions change across the year.</w:t>
      </w:r>
    </w:p>
    <w:bookmarkEnd w:id="21"/>
    <w:bookmarkStart w:id="22" w:name="choosing-for-your-lawn-layout"/>
    <w:p>
      <w:pPr>
        <w:pStyle w:val="Heading2"/>
      </w:pPr>
      <w:r>
        <w:t xml:space="preserve">Choosing for Your Lawn Layout</w:t>
      </w:r>
    </w:p>
    <w:p>
      <w:pPr>
        <w:pStyle w:val="FirstParagraph"/>
      </w:pPr>
      <w:r>
        <w:t xml:space="preserve">A robotic mower is often most helpful when the lawn has predictable areas that need frequent upkeep. For open, obstacle-light lawns, the priority may be efficient coverage and dependable operation. For more detailed garden layouts, it is worth thinking about turning space, edge access and how the mower moves between sections.</w:t>
      </w:r>
    </w:p>
    <w:p>
      <w:pPr>
        <w:pStyle w:val="BodyText"/>
      </w:pPr>
      <w:r>
        <w:t xml:space="preserve">If you are searching for an automatic lawn mower robot, pay attention to the level of automation you actually need. Some users want a simple mowing helper that reduces manual work, while others are looking for a more capable system that can fit into an organised outdoor maintenance plan. The best choice is the one that suits your lawn, not just the longest list of features.</w:t>
      </w:r>
    </w:p>
    <w:p>
      <w:pPr>
        <w:pStyle w:val="BodyText"/>
      </w:pPr>
      <w:r>
        <w:t xml:space="preserve">Noise, storage and general maintenance are also worth considering. A mower that is easy to live with will fit neatly into your home routine, especially if you share outdoor spaces with children, pets or neighbours. Always review the product information on the page carefully so you understand what is included and what setup steps may be required.</w:t>
      </w:r>
    </w:p>
    <w:bookmarkEnd w:id="22"/>
    <w:bookmarkStart w:id="23" w:name="browse-with-confidence"/>
    <w:p>
      <w:pPr>
        <w:pStyle w:val="Heading2"/>
      </w:pPr>
      <w:r>
        <w:t xml:space="preserve">Browse With Confidence</w:t>
      </w:r>
    </w:p>
    <w:p>
      <w:pPr>
        <w:pStyle w:val="FirstParagraph"/>
      </w:pPr>
      <w:r>
        <w:t xml:space="preserve">This robot lawn mower collection helps you compare options in one place and focus on the details that matter: lawn size, terrain, cutting needs, navigation style and ease of use. Instead of choosing only by appearance or price, use the category as a practical starting point for narrowing down the right mowing robot for your property.</w:t>
      </w:r>
    </w:p>
    <w:p>
      <w:pPr>
        <w:pStyle w:val="BodyText"/>
      </w:pPr>
      <w:r>
        <w:t xml:space="preserve">As you browse, think about your normal lawn care habits. Do you want to reduce the time spent mowing each week? Do you need help keeping fast-growing grass under control? Are you trying to maintain a tidy lawn without planning every cut manually? These questions can help you compare a robot grass mower or automatic mower robot more clearly and choose a model that supports your outdoor space in a realistic way.</w:t>
      </w:r>
    </w:p>
    <w:bookmarkEnd w:id="23"/>
    <w:bookmarkStart w:id="27" w:name="frequently-asked-questions"/>
    <w:p>
      <w:pPr>
        <w:pStyle w:val="Heading2"/>
      </w:pPr>
      <w:r>
        <w:t xml:space="preserve">Frequently Asked Questions</w:t>
      </w:r>
    </w:p>
    <w:bookmarkStart w:id="24" w:name="Xb46563e773fecf18dfb4e7039b56f688e418833"/>
    <w:p>
      <w:pPr>
        <w:pStyle w:val="Heading3"/>
      </w:pPr>
      <w:r>
        <w:rPr>
          <w:bCs/>
          <w:b/>
        </w:rPr>
        <w:t xml:space="preserve">What should I look for when choosing a robot lawn mower?</w:t>
      </w:r>
    </w:p>
    <w:p>
      <w:pPr>
        <w:pStyle w:val="FirstParagraph"/>
      </w:pPr>
      <w:r>
        <w:t xml:space="preserve">Start with the size and shape of your lawn, then consider slopes, narrow sections, obstacles and separate mowing zones. Check the mower’s recommended coverage, cutting height options, navigation approach and setup requirements. A good match should suit your yard layout and make routine mowing easier without adding unnecessary complication.</w:t>
      </w:r>
    </w:p>
    <w:bookmarkEnd w:id="24"/>
    <w:bookmarkStart w:id="25" w:name="X7212d8f58b0d41f0ede7b16c5335ffed355aa58"/>
    <w:p>
      <w:pPr>
        <w:pStyle w:val="Heading3"/>
      </w:pPr>
      <w:r>
        <w:rPr>
          <w:bCs/>
          <w:b/>
        </w:rPr>
        <w:t xml:space="preserve">Is a robotic lawn mower suitable for Australian lawns?</w:t>
      </w:r>
    </w:p>
    <w:p>
      <w:pPr>
        <w:pStyle w:val="FirstParagraph"/>
      </w:pPr>
      <w:r>
        <w:t xml:space="preserve">A robotic lawn mower can suit many Australian homes, especially where regular trimming helps keep the lawn looking neat. The right choice depends on your grass type, lawn size, terrain and seasonal growth patterns. In hotter or drier conditions, it is still important to manage mowing height and overall lawn care appropriately.</w:t>
      </w:r>
    </w:p>
    <w:bookmarkEnd w:id="25"/>
    <w:bookmarkStart w:id="26" w:name="X1c9e10f59087a6aaea733ccd824128f6826e40b"/>
    <w:p>
      <w:pPr>
        <w:pStyle w:val="Heading3"/>
      </w:pPr>
      <w:r>
        <w:rPr>
          <w:bCs/>
          <w:b/>
        </w:rPr>
        <w:t xml:space="preserve">How is a robot mower different from a traditional mower?</w:t>
      </w:r>
    </w:p>
    <w:p>
      <w:pPr>
        <w:pStyle w:val="FirstParagraph"/>
      </w:pPr>
      <w:r>
        <w:t xml:space="preserve">A robot mower is built for automated, frequent trimming rather than occasional heavy mowing. Traditional mowers are usually used manually for larger cuts, while robotic models are intended to maintain the lawn gradually. This can be convenient for homeowners who want to spend less time on routine mowing while keeping grass consistently managed.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2026-05-17T13:24:16Z</dcterms:created>
  <dcterms:modified xsi:type="dcterms:W3CDTF">2026-05-17T13:24:16Z</dcterms:modified>
</cp:coreProperties>
</file>

<file path=docProps/custom.xml><?xml version="1.0" encoding="utf-8"?>
<Properties xmlns="http://schemas.openxmlformats.org/officeDocument/2006/custom-properties" xmlns:vt="http://schemas.openxmlformats.org/officeDocument/2006/docPropsVTypes"/>
</file>